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D6" w:rsidRPr="009A4E35" w:rsidRDefault="00C45FD6" w:rsidP="00C45FD6">
      <w:pPr>
        <w:spacing w:line="560" w:lineRule="exact"/>
        <w:rPr>
          <w:b w:val="0"/>
        </w:rPr>
      </w:pPr>
      <w:r w:rsidRPr="009A4E35">
        <w:rPr>
          <w:rFonts w:hint="eastAsia"/>
          <w:b w:val="0"/>
        </w:rPr>
        <w:t>附件</w:t>
      </w:r>
      <w:r w:rsidRPr="009A4E35">
        <w:rPr>
          <w:b w:val="0"/>
        </w:rPr>
        <w:t>3</w:t>
      </w:r>
    </w:p>
    <w:p w:rsidR="00C45FD6" w:rsidRPr="009A4E35" w:rsidRDefault="00C45FD6" w:rsidP="00C45FD6">
      <w:pPr>
        <w:spacing w:line="560" w:lineRule="exact"/>
        <w:rPr>
          <w:b w:val="0"/>
        </w:rPr>
      </w:pPr>
    </w:p>
    <w:p w:rsidR="00C45FD6" w:rsidRPr="009A4E35" w:rsidRDefault="00C45FD6" w:rsidP="000A031B">
      <w:pPr>
        <w:spacing w:line="560" w:lineRule="exact"/>
        <w:jc w:val="center"/>
        <w:rPr>
          <w:rFonts w:ascii="方正小标宋_GBK" w:eastAsia="方正小标宋_GBK"/>
          <w:b w:val="0"/>
          <w:sz w:val="44"/>
          <w:szCs w:val="44"/>
        </w:rPr>
      </w:pPr>
      <w:r w:rsidRPr="009A4E35">
        <w:rPr>
          <w:rFonts w:ascii="方正小标宋_GBK" w:eastAsia="方正小标宋_GBK" w:hint="eastAsia"/>
          <w:b w:val="0"/>
          <w:sz w:val="44"/>
          <w:szCs w:val="44"/>
        </w:rPr>
        <w:t>南充市第四人民医院体检前温馨提示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</w:p>
    <w:p w:rsidR="00C45FD6" w:rsidRPr="009A4E35" w:rsidRDefault="00C45FD6" w:rsidP="00C45FD6">
      <w:pPr>
        <w:spacing w:line="520" w:lineRule="exact"/>
        <w:ind w:firstLineChars="200" w:firstLine="640"/>
        <w:rPr>
          <w:b w:val="0"/>
        </w:rPr>
      </w:pPr>
      <w:r w:rsidRPr="009A4E35">
        <w:rPr>
          <w:rFonts w:hint="eastAsia"/>
          <w:b w:val="0"/>
        </w:rPr>
        <w:t>一、携带资料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1.本人有效期内的二代身份证；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2.近期免冠正面2寸彩色白底证件照1张。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b w:val="0"/>
        </w:rPr>
      </w:pPr>
      <w:r w:rsidRPr="009A4E35">
        <w:rPr>
          <w:rFonts w:hint="eastAsia"/>
          <w:b w:val="0"/>
        </w:rPr>
        <w:t>二、饮食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1.健康体检前1天20:00后禁食、24:00后禁饮；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2.前3天忌酒，前1天避免饮用浓茶、咖啡等刺激性饮料。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b w:val="0"/>
        </w:rPr>
      </w:pPr>
      <w:r w:rsidRPr="009A4E35">
        <w:rPr>
          <w:rFonts w:hint="eastAsia"/>
          <w:b w:val="0"/>
        </w:rPr>
        <w:t>三、药物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1.停用维生素C、减肥药等对检查结果有影响的药品或保健品；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2.女性受检者于检查前1天暂停妇科上药及药物冲洗；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3.高血压病人按常规服用降压药。其他人群请携带平日常规治疗药物，以便检查空腹项目完毕后及时服用（特殊药物请遵医嘱）。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b w:val="0"/>
        </w:rPr>
      </w:pPr>
      <w:r w:rsidRPr="009A4E35">
        <w:rPr>
          <w:rFonts w:hint="eastAsia"/>
          <w:b w:val="0"/>
        </w:rPr>
        <w:t>四、衣物服饰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1.请着轻便、易脱落的衣服及平底鞋，尽量不穿连衣裙、高筒靴、钢圈内衣；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2.DR、CT检查避免金属干扰，此体检项目当时不携带金属项链、手机、手表、打火机、钥匙、磁卡、耳环；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3.不佩戴隐形眼镜；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4.避免化妆、包括口红、指甲油、睫毛膏及面部彩妆等。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b w:val="0"/>
        </w:rPr>
      </w:pPr>
      <w:r w:rsidRPr="009A4E35">
        <w:rPr>
          <w:rFonts w:hint="eastAsia"/>
          <w:b w:val="0"/>
        </w:rPr>
        <w:lastRenderedPageBreak/>
        <w:t>五、特殊说明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1.妇科检查前，未婚女性请主动告知医生；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2.生理期女性妇科及小便待经期结束后5-7天后进行体检；</w:t>
      </w:r>
    </w:p>
    <w:p w:rsidR="00C45FD6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3.怀孕者请务必提前告知工作人员，禁止做放射线检查(DR、CT、X线骨密度等)及阴道检查；</w:t>
      </w:r>
    </w:p>
    <w:p w:rsidR="00440482" w:rsidRPr="009A4E35" w:rsidRDefault="00C45FD6" w:rsidP="00C45FD6">
      <w:pPr>
        <w:spacing w:line="520" w:lineRule="exact"/>
        <w:ind w:firstLineChars="200" w:firstLine="640"/>
        <w:rPr>
          <w:rFonts w:ascii="方正仿宋_GBK" w:eastAsia="方正仿宋_GBK"/>
          <w:b w:val="0"/>
        </w:rPr>
      </w:pPr>
      <w:r w:rsidRPr="009A4E35">
        <w:rPr>
          <w:rFonts w:ascii="方正仿宋_GBK" w:eastAsia="方正仿宋_GBK" w:hint="eastAsia"/>
          <w:b w:val="0"/>
        </w:rPr>
        <w:t>4.如有整形手术史，请及时告知医生。</w:t>
      </w:r>
      <w:bookmarkStart w:id="0" w:name="_GoBack"/>
      <w:bookmarkEnd w:id="0"/>
    </w:p>
    <w:sectPr w:rsidR="00440482" w:rsidRPr="009A4E35" w:rsidSect="00C45FD6">
      <w:pgSz w:w="11906" w:h="16838"/>
      <w:pgMar w:top="2098" w:right="1531" w:bottom="1985" w:left="153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AD" w:rsidRDefault="001778AD" w:rsidP="00C45FD6"/>
  </w:endnote>
  <w:endnote w:type="continuationSeparator" w:id="0">
    <w:p w:rsidR="001778AD" w:rsidRDefault="001778AD" w:rsidP="00C45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charset w:val="00"/>
    <w:family w:val="swiss"/>
    <w:pitch w:val="default"/>
    <w:sig w:usb0="E00002FF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 Light"/>
    <w:charset w:val="86"/>
    <w:family w:val="modern"/>
    <w:pitch w:val="default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AD" w:rsidRDefault="001778AD" w:rsidP="00C45FD6"/>
  </w:footnote>
  <w:footnote w:type="continuationSeparator" w:id="0">
    <w:p w:rsidR="001778AD" w:rsidRDefault="001778AD" w:rsidP="00C45F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079A14"/>
    <w:multiLevelType w:val="singleLevel"/>
    <w:tmpl w:val="B1079A1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01412BB"/>
    <w:multiLevelType w:val="singleLevel"/>
    <w:tmpl w:val="C01412B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8F8B368"/>
    <w:multiLevelType w:val="singleLevel"/>
    <w:tmpl w:val="F8F8B36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BF1A64C"/>
    <w:multiLevelType w:val="singleLevel"/>
    <w:tmpl w:val="0BF1A6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280326F8"/>
    <w:multiLevelType w:val="hybridMultilevel"/>
    <w:tmpl w:val="12A47220"/>
    <w:lvl w:ilvl="0" w:tplc="58DC65B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2D3CC6"/>
    <w:multiLevelType w:val="hybridMultilevel"/>
    <w:tmpl w:val="3BD25118"/>
    <w:lvl w:ilvl="0" w:tplc="BBB2444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8E337A"/>
    <w:multiLevelType w:val="singleLevel"/>
    <w:tmpl w:val="4D8E337A"/>
    <w:lvl w:ilvl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7" w15:restartNumberingAfterBreak="0">
    <w:nsid w:val="63561724"/>
    <w:multiLevelType w:val="hybridMultilevel"/>
    <w:tmpl w:val="37B815EC"/>
    <w:lvl w:ilvl="0" w:tplc="21726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2C2788"/>
    <w:multiLevelType w:val="hybridMultilevel"/>
    <w:tmpl w:val="8C34257E"/>
    <w:lvl w:ilvl="0" w:tplc="A85C76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321"/>
  <w:drawingGridVerticalSpacing w:val="437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wZDgxOGY1MWUwZTc4Nzc0NWY5NzI1NWMzZTNjNmQifQ=="/>
  </w:docVars>
  <w:rsids>
    <w:rsidRoot w:val="00440482"/>
    <w:rsid w:val="000A031B"/>
    <w:rsid w:val="001778AD"/>
    <w:rsid w:val="00440482"/>
    <w:rsid w:val="004735C6"/>
    <w:rsid w:val="007C5455"/>
    <w:rsid w:val="009A4E35"/>
    <w:rsid w:val="00AF396D"/>
    <w:rsid w:val="00C45FD6"/>
    <w:rsid w:val="05433EDF"/>
    <w:rsid w:val="06170663"/>
    <w:rsid w:val="07C77F16"/>
    <w:rsid w:val="09802A2B"/>
    <w:rsid w:val="0AF5049D"/>
    <w:rsid w:val="0BA13F3D"/>
    <w:rsid w:val="0BF16530"/>
    <w:rsid w:val="0DC679CD"/>
    <w:rsid w:val="10BD35C7"/>
    <w:rsid w:val="148461AA"/>
    <w:rsid w:val="1A874CC7"/>
    <w:rsid w:val="1AB27C85"/>
    <w:rsid w:val="1AE81793"/>
    <w:rsid w:val="1C3C627D"/>
    <w:rsid w:val="1D2E3157"/>
    <w:rsid w:val="1D7F1C04"/>
    <w:rsid w:val="1FED4E93"/>
    <w:rsid w:val="21B52099"/>
    <w:rsid w:val="234E6DF2"/>
    <w:rsid w:val="23B4531E"/>
    <w:rsid w:val="28F55D8F"/>
    <w:rsid w:val="2ACF41CB"/>
    <w:rsid w:val="2E984EEC"/>
    <w:rsid w:val="2F7B047E"/>
    <w:rsid w:val="33811D33"/>
    <w:rsid w:val="366B1100"/>
    <w:rsid w:val="37EC7628"/>
    <w:rsid w:val="3BC04B6E"/>
    <w:rsid w:val="3D1D26A3"/>
    <w:rsid w:val="3DA21757"/>
    <w:rsid w:val="3F01199E"/>
    <w:rsid w:val="42695430"/>
    <w:rsid w:val="44705C7F"/>
    <w:rsid w:val="496D1A21"/>
    <w:rsid w:val="500F52DF"/>
    <w:rsid w:val="51A6461B"/>
    <w:rsid w:val="52911BE2"/>
    <w:rsid w:val="532319B6"/>
    <w:rsid w:val="55E32B88"/>
    <w:rsid w:val="589F0489"/>
    <w:rsid w:val="5B0C6F20"/>
    <w:rsid w:val="5BC54734"/>
    <w:rsid w:val="5D325D70"/>
    <w:rsid w:val="5D906F48"/>
    <w:rsid w:val="5F6B70A1"/>
    <w:rsid w:val="6181058A"/>
    <w:rsid w:val="64213A6B"/>
    <w:rsid w:val="66772A46"/>
    <w:rsid w:val="67E4235D"/>
    <w:rsid w:val="68352BB8"/>
    <w:rsid w:val="6A01397E"/>
    <w:rsid w:val="6B393020"/>
    <w:rsid w:val="753B0EB7"/>
    <w:rsid w:val="78B74F24"/>
    <w:rsid w:val="7A703241"/>
    <w:rsid w:val="7AB703C8"/>
    <w:rsid w:val="7DB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03DF70"/>
  <w15:docId w15:val="{F5D0B644-969B-4D03-B6B7-A7E799A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45FD6"/>
    <w:pPr>
      <w:widowControl w:val="0"/>
      <w:spacing w:line="56" w:lineRule="atLeast"/>
      <w:jc w:val="both"/>
    </w:pPr>
    <w:rPr>
      <w:rFonts w:ascii="黑体" w:eastAsia="黑体" w:hAnsi="黑体" w:cs="FangSong"/>
      <w:b/>
      <w:bCs/>
      <w:color w:val="000000"/>
      <w:kern w:val="2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Calibri" w:eastAsia="宋体" w:hAnsi="Calibri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rsid w:val="00C45FD6"/>
    <w:pPr>
      <w:ind w:firstLineChars="200" w:firstLine="420"/>
    </w:pPr>
  </w:style>
  <w:style w:type="paragraph" w:styleId="a4">
    <w:name w:val="header"/>
    <w:basedOn w:val="a"/>
    <w:link w:val="a5"/>
    <w:rsid w:val="009A4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4E35"/>
    <w:rPr>
      <w:rFonts w:ascii="黑体" w:eastAsia="黑体" w:hAnsi="黑体" w:cs="FangSong"/>
      <w:b/>
      <w:bCs/>
      <w:color w:val="000000"/>
      <w:kern w:val="24"/>
      <w:sz w:val="18"/>
      <w:szCs w:val="18"/>
    </w:rPr>
  </w:style>
  <w:style w:type="paragraph" w:styleId="a6">
    <w:name w:val="footer"/>
    <w:basedOn w:val="a"/>
    <w:link w:val="a7"/>
    <w:rsid w:val="009A4E3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4E35"/>
    <w:rPr>
      <w:rFonts w:ascii="黑体" w:eastAsia="黑体" w:hAnsi="黑体" w:cs="FangSong"/>
      <w:b/>
      <w:bCs/>
      <w:color w:val="000000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周恒</cp:lastModifiedBy>
  <cp:revision>5</cp:revision>
  <dcterms:created xsi:type="dcterms:W3CDTF">2024-03-18T07:22:00Z</dcterms:created>
  <dcterms:modified xsi:type="dcterms:W3CDTF">2024-03-18T07:30:00Z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C6653633D5034CCCBF24878FA556F45E</vt:lpwstr>
  </property>
</Properties>
</file>