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eastAsia="方正小标宋简体"/>
          <w:b/>
          <w:sz w:val="44"/>
          <w:szCs w:val="44"/>
        </w:rPr>
      </w:pPr>
      <w:bookmarkStart w:id="0" w:name="_GoBack"/>
      <w:bookmarkEnd w:id="0"/>
      <w:r>
        <w:rPr>
          <w:rFonts w:eastAsia="方正小标宋简体"/>
          <w:b/>
          <w:sz w:val="44"/>
          <w:szCs w:val="44"/>
        </w:rPr>
        <w:t>南充市重点实验室评估指标说明</w:t>
      </w:r>
    </w:p>
    <w:p>
      <w:pPr>
        <w:spacing w:line="620" w:lineRule="exact"/>
        <w:jc w:val="center"/>
        <w:rPr>
          <w:rFonts w:eastAsia="仿宋_GB2312"/>
          <w:b/>
          <w:bCs/>
          <w:kern w:val="0"/>
          <w:sz w:val="32"/>
          <w:szCs w:val="32"/>
        </w:rPr>
      </w:pPr>
    </w:p>
    <w:p>
      <w:pPr>
        <w:spacing w:line="620" w:lineRule="exact"/>
        <w:ind w:firstLine="643" w:firstLineChars="200"/>
        <w:jc w:val="left"/>
        <w:rPr>
          <w:rFonts w:eastAsia="黑体"/>
          <w:b/>
          <w:snapToGrid w:val="0"/>
          <w:color w:val="000000"/>
          <w:kern w:val="0"/>
          <w:sz w:val="32"/>
          <w:szCs w:val="32"/>
        </w:rPr>
      </w:pPr>
      <w:r>
        <w:rPr>
          <w:rFonts w:hAnsi="黑体" w:eastAsia="黑体"/>
          <w:b/>
          <w:snapToGrid w:val="0"/>
          <w:color w:val="000000"/>
          <w:kern w:val="0"/>
          <w:sz w:val="32"/>
          <w:szCs w:val="32"/>
        </w:rPr>
        <w:t>一、南充市重点实验室的总体要求</w:t>
      </w:r>
      <w:r>
        <w:rPr>
          <w:rFonts w:eastAsia="黑体"/>
          <w:b/>
          <w:snapToGrid w:val="0"/>
          <w:color w:val="000000"/>
          <w:kern w:val="0"/>
          <w:sz w:val="32"/>
          <w:szCs w:val="32"/>
        </w:rPr>
        <w:t xml:space="preserve"> </w:t>
      </w:r>
    </w:p>
    <w:p>
      <w:pPr>
        <w:spacing w:line="620" w:lineRule="exact"/>
        <w:ind w:firstLine="600"/>
        <w:jc w:val="left"/>
        <w:rPr>
          <w:rFonts w:eastAsia="仿宋_GB2312"/>
          <w:b/>
          <w:snapToGrid w:val="0"/>
          <w:color w:val="000000"/>
          <w:kern w:val="0"/>
          <w:sz w:val="32"/>
          <w:szCs w:val="32"/>
        </w:rPr>
      </w:pPr>
      <w:r>
        <w:rPr>
          <w:rFonts w:eastAsia="仿宋_GB2312"/>
          <w:b/>
          <w:snapToGrid w:val="0"/>
          <w:color w:val="000000"/>
          <w:kern w:val="0"/>
          <w:sz w:val="32"/>
          <w:szCs w:val="32"/>
        </w:rPr>
        <w:t>南充市重点实验室作为</w:t>
      </w:r>
      <w:r>
        <w:rPr>
          <w:rFonts w:eastAsia="仿宋_GB2312"/>
          <w:b/>
          <w:sz w:val="32"/>
          <w:szCs w:val="32"/>
        </w:rPr>
        <w:t>科技创新体系的重要组成部分，是南充市组织高水平基础研究和应用基础研究，聚集、培养人才、开展学术交流的重要基地。主要任务是根据国家、省特别是南充市科技发展方针，围绕全市经济、社会发展战略目标和产业布局，针对学科发展前沿和国民经济、社会发展的重大科技问题，开展创新性研究，</w:t>
      </w:r>
    </w:p>
    <w:p>
      <w:pPr>
        <w:spacing w:line="620" w:lineRule="exact"/>
        <w:ind w:firstLine="600"/>
        <w:jc w:val="left"/>
        <w:rPr>
          <w:rFonts w:eastAsia="仿宋_GB2312"/>
          <w:b/>
          <w:snapToGrid w:val="0"/>
          <w:color w:val="000000"/>
          <w:kern w:val="0"/>
          <w:sz w:val="32"/>
          <w:szCs w:val="32"/>
        </w:rPr>
      </w:pPr>
      <w:r>
        <w:rPr>
          <w:rFonts w:eastAsia="仿宋_GB2312"/>
          <w:b/>
          <w:snapToGrid w:val="0"/>
          <w:color w:val="000000"/>
          <w:kern w:val="0"/>
          <w:sz w:val="32"/>
          <w:szCs w:val="32"/>
        </w:rPr>
        <w:t xml:space="preserve">重点实验室是依托高校、科研院所和创新型企业建设的科研实体，实行人财物相对独立的管理机制和“开放、流动、联合、竞争”的运行机制。 </w:t>
      </w:r>
    </w:p>
    <w:p>
      <w:pPr>
        <w:spacing w:line="620" w:lineRule="exact"/>
        <w:ind w:firstLine="600"/>
        <w:jc w:val="left"/>
        <w:rPr>
          <w:rFonts w:eastAsia="仿宋_GB2312"/>
          <w:b/>
          <w:color w:val="000000"/>
          <w:sz w:val="32"/>
          <w:szCs w:val="32"/>
        </w:rPr>
      </w:pPr>
      <w:r>
        <w:rPr>
          <w:rFonts w:eastAsia="仿宋_GB2312"/>
          <w:b/>
          <w:color w:val="000000"/>
          <w:sz w:val="32"/>
          <w:szCs w:val="32"/>
        </w:rPr>
        <w:t>重点实验室由固定人员和流动人员组成。</w:t>
      </w:r>
      <w:r>
        <w:rPr>
          <w:rFonts w:eastAsia="仿宋_GB2312"/>
          <w:b/>
          <w:snapToGrid w:val="0"/>
          <w:color w:val="000000"/>
          <w:kern w:val="0"/>
          <w:sz w:val="32"/>
          <w:szCs w:val="32"/>
        </w:rPr>
        <w:t>固定人员包括若干优秀的学术带头人、高素质研究骨干、高水平技术人员及精干的管理人员，能够满足重点实验室承担国家重大科研任务和参与国际竞争的要求。</w:t>
      </w:r>
      <w:r>
        <w:rPr>
          <w:rFonts w:eastAsia="仿宋_GB2312"/>
          <w:b/>
          <w:color w:val="000000"/>
          <w:sz w:val="32"/>
          <w:szCs w:val="32"/>
        </w:rPr>
        <w:t>流动人员包括访问学者、博士后研究人员。</w:t>
      </w:r>
    </w:p>
    <w:p>
      <w:pPr>
        <w:spacing w:line="620" w:lineRule="exact"/>
        <w:ind w:firstLine="600"/>
        <w:jc w:val="left"/>
        <w:rPr>
          <w:rFonts w:eastAsia="仿宋_GB2312"/>
          <w:b/>
          <w:color w:val="000000"/>
          <w:sz w:val="32"/>
          <w:szCs w:val="32"/>
        </w:rPr>
      </w:pPr>
      <w:r>
        <w:rPr>
          <w:rFonts w:eastAsia="仿宋_GB2312"/>
          <w:b/>
          <w:snapToGrid w:val="0"/>
          <w:color w:val="000000"/>
          <w:kern w:val="0"/>
          <w:sz w:val="32"/>
          <w:szCs w:val="32"/>
        </w:rPr>
        <w:t>重点实验室按研究方向和研究内容设置研究单元，保持人员结构和规模合理，并适当流动。</w:t>
      </w:r>
      <w:r>
        <w:rPr>
          <w:rFonts w:eastAsia="仿宋_GB2312"/>
          <w:b/>
          <w:color w:val="000000"/>
          <w:sz w:val="32"/>
          <w:szCs w:val="32"/>
        </w:rPr>
        <w:t>重点实验室应当注重学术梯队和优秀中青年队伍建设，稳定高水平技术队伍，加强研究生培养。</w:t>
      </w:r>
    </w:p>
    <w:p>
      <w:pPr>
        <w:autoSpaceDE w:val="0"/>
        <w:autoSpaceDN w:val="0"/>
        <w:adjustRightInd w:val="0"/>
        <w:spacing w:line="620" w:lineRule="exact"/>
        <w:ind w:right="59" w:firstLine="602"/>
        <w:rPr>
          <w:rFonts w:eastAsia="仿宋_GB2312"/>
          <w:b/>
          <w:color w:val="000000"/>
          <w:sz w:val="32"/>
          <w:szCs w:val="32"/>
        </w:rPr>
      </w:pPr>
      <w:r>
        <w:rPr>
          <w:rFonts w:eastAsia="仿宋_GB2312"/>
          <w:b/>
          <w:snapToGrid w:val="0"/>
          <w:color w:val="000000"/>
          <w:kern w:val="0"/>
          <w:sz w:val="32"/>
          <w:szCs w:val="32"/>
        </w:rPr>
        <w:t>重点实验室是本区域、本领域内的研究中心，对学科领域的发展具有辐射带动作用。通过设立访问学者制度、发布开放课题等形式，吸引国内外高水平研究人员来重点实验室开展合作研究。</w:t>
      </w:r>
      <w:r>
        <w:rPr>
          <w:rFonts w:eastAsia="仿宋_GB2312"/>
          <w:b/>
          <w:color w:val="000000"/>
          <w:sz w:val="32"/>
          <w:szCs w:val="32"/>
        </w:rPr>
        <w:t>积极开展国际国内科技合作和交流，参与重大科技合作计划。</w:t>
      </w:r>
    </w:p>
    <w:p>
      <w:pPr>
        <w:autoSpaceDE w:val="0"/>
        <w:autoSpaceDN w:val="0"/>
        <w:adjustRightInd w:val="0"/>
        <w:spacing w:line="620" w:lineRule="exact"/>
        <w:ind w:right="59" w:firstLine="602"/>
        <w:rPr>
          <w:rFonts w:eastAsia="仿宋_GB2312"/>
          <w:b/>
          <w:snapToGrid w:val="0"/>
          <w:color w:val="000000"/>
          <w:kern w:val="0"/>
          <w:sz w:val="32"/>
          <w:szCs w:val="32"/>
        </w:rPr>
      </w:pPr>
      <w:r>
        <w:rPr>
          <w:rFonts w:eastAsia="仿宋_GB2312"/>
          <w:b/>
          <w:snapToGrid w:val="0"/>
          <w:color w:val="000000"/>
          <w:kern w:val="0"/>
          <w:sz w:val="32"/>
          <w:szCs w:val="32"/>
        </w:rPr>
        <w:t xml:space="preserve">重点实验室应具备较高的管理水平，建立良好的运行机制。科研氛围浓厚，学术风气好。拥有先进适用的仪器设备和完善的配套设施, 仪器设备统一管理，高效运转和开放共享。 </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重点实验室发展方向是依托单位的重点发展方向之一。依托单位优先支持实验室的建设和发展，并提供相应的条件保障。</w:t>
      </w:r>
    </w:p>
    <w:p>
      <w:pPr>
        <w:spacing w:line="620" w:lineRule="exact"/>
        <w:ind w:firstLine="643" w:firstLineChars="200"/>
        <w:jc w:val="left"/>
        <w:rPr>
          <w:rFonts w:eastAsia="黑体"/>
          <w:b/>
          <w:snapToGrid w:val="0"/>
          <w:color w:val="000000"/>
          <w:kern w:val="0"/>
          <w:sz w:val="32"/>
          <w:szCs w:val="32"/>
        </w:rPr>
      </w:pPr>
      <w:r>
        <w:rPr>
          <w:rFonts w:hAnsi="黑体" w:eastAsia="黑体"/>
          <w:b/>
          <w:snapToGrid w:val="0"/>
          <w:color w:val="000000"/>
          <w:kern w:val="0"/>
          <w:sz w:val="32"/>
          <w:szCs w:val="32"/>
        </w:rPr>
        <w:t>二、具体指标说明</w:t>
      </w:r>
      <w:r>
        <w:rPr>
          <w:rFonts w:eastAsia="黑体"/>
          <w:b/>
          <w:snapToGrid w:val="0"/>
          <w:color w:val="000000"/>
          <w:kern w:val="0"/>
          <w:sz w:val="32"/>
          <w:szCs w:val="32"/>
        </w:rPr>
        <w:t xml:space="preserve"> </w:t>
      </w:r>
    </w:p>
    <w:p>
      <w:pPr>
        <w:spacing w:line="620" w:lineRule="exact"/>
        <w:ind w:firstLine="643" w:firstLineChars="200"/>
        <w:rPr>
          <w:rFonts w:eastAsia="方正楷体简体"/>
          <w:b/>
          <w:snapToGrid w:val="0"/>
          <w:color w:val="000000"/>
          <w:kern w:val="0"/>
          <w:sz w:val="32"/>
          <w:szCs w:val="32"/>
        </w:rPr>
      </w:pPr>
      <w:r>
        <w:rPr>
          <w:rFonts w:eastAsia="方正楷体简体"/>
          <w:b/>
          <w:snapToGrid w:val="0"/>
          <w:color w:val="000000"/>
          <w:kern w:val="0"/>
          <w:sz w:val="32"/>
          <w:szCs w:val="32"/>
        </w:rPr>
        <w:t>（一）研究水平与创新能力</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1. 研究方向与目标</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重点实验室以基础研究、应用基础研究和基础性研究工作为主，总体定位准确，研究方向和发展目标明确，重点突出。</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2. 研究创新</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重点实验室有较强的承担国家、省（部）、市以及其它类科学研究项目的能力，有较高的科研效率，能获得充足的科研经费。</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科学研究项目指评审前以实验室为基地、以实验室固定人员为主承担的各类科学研究项目。</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具体包括：各类重点基础研究项目计划、前期研究专项、自然科学基金；高技术研究与发展计划；科技支撑计划；科技基础条件平台建设计划；政策性引导计划；应用基础研究计划等。</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3. 科技成果</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重点实验室代表我市基础研究和应用基础研究的整体水平，是我市原始创新的重要基地。重点实验室在科学前沿探索研究中，取得系列创新成果；为满足国民经济和社会发展需求，在重大关键技术创新和系统集成方面，源源不断地提供高水平科研成果；积累基本科学数据、资料和信息，并提供共享服务，为宏观决策提供科学依据。重点实验室成果分为代表性成果和一般性成果。</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代表性成果：指评审前以重点实验室为基地、以重点实验室固定人员为主产生的、最能代表实验室科研实力和学术水平及对国民经济和科技发展做出重要贡献的重大研究成果的集成，每项代表性成果包含同研究成果产生的系列论文、专著、专利和其它知识产权等。代表性成果按基础研究、应用基础研究和基础性工作分类,不同类型成果按不同标准评价。</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基础研究代表性成果应是：在科学前沿的探索研究中取得系统性原创成果，并具有一定的国际影响。在国际公认的优秀期刊上发表高水平学术论文，或出版学术专著，或在国际主流学术会议做邀请报告。</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应用基础研究代表性成果应是：在解决经济建设、社会发展的重大科技问题中具有创新思想与方法，实现关键技术创新或系统集成，拥有自主知识产权，提供科学基础和技术储备；或在实验研究方面取得突破性进展。</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基础性工作代表性成果应是：基本科学数据、资料和信息具有权威性、系统性、完整性、科学性，并提供良好的公共服务和资源共享，为宏观决策提供科学依据。</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一般性成果:指在重点实验室现有研究方向上，主要由重点实验室固定人员完成的代表性成果以外的其它研究成果。</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论文、专著是指在国内核心以上期刊发表的论文和已正式出版的学术专著；影响力是指刊物的影响因子和他引情况。</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科技成果及奖励是指经科技成果登记的研究成果和获得省部级以上科技奖励的研究成果。</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自主知识产权是指授权发明专利及某些行业批准的具有自主知识产权意义的国家级证书如新医药、新农药、新软件、农业新品种等。</w:t>
      </w:r>
    </w:p>
    <w:p>
      <w:pPr>
        <w:spacing w:line="620" w:lineRule="exact"/>
        <w:ind w:firstLine="643" w:firstLineChars="200"/>
        <w:rPr>
          <w:rFonts w:eastAsia="方正楷体简体"/>
          <w:b/>
          <w:snapToGrid w:val="0"/>
          <w:color w:val="000000"/>
          <w:kern w:val="0"/>
          <w:sz w:val="32"/>
          <w:szCs w:val="32"/>
        </w:rPr>
      </w:pPr>
      <w:r>
        <w:rPr>
          <w:rFonts w:eastAsia="方正楷体简体"/>
          <w:b/>
          <w:snapToGrid w:val="0"/>
          <w:color w:val="000000"/>
          <w:kern w:val="0"/>
          <w:sz w:val="32"/>
          <w:szCs w:val="32"/>
        </w:rPr>
        <w:t xml:space="preserve"> (二)队伍建设与人才培养</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1. 队伍建设</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重点实验室吸引和稳定高水平人才的措施得力、业绩突出。研究队伍知识、年龄结构合理，团结协作，学术气氛浓厚。重点实验室主任是本领域高水平的学术带头人，具有较强的组织管理和协调能力，有足够的时间和精力在实验室工作，在实验室的建设和发展中起主导作用；学术带头人为本领域有影响的学者，学术思想活跃，研究成果显著；固定人员中多数参加了代表性成果的研究工作。</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2. 人才培养</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重点实验室是本学科领域高水平科研人才的培养基地，具有良好的培养高层次科技人才的条件和业绩，能够培养具有良好科学素质和科研能力的研究生。</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优秀中青年人才是指固定人员中50岁以下（含50岁）的优秀科研人才。</w:t>
      </w:r>
    </w:p>
    <w:p>
      <w:pPr>
        <w:spacing w:line="620" w:lineRule="exact"/>
        <w:ind w:firstLine="643" w:firstLineChars="200"/>
        <w:rPr>
          <w:rFonts w:eastAsia="方正楷体简体"/>
          <w:b/>
          <w:snapToGrid w:val="0"/>
          <w:color w:val="000000"/>
          <w:kern w:val="0"/>
          <w:sz w:val="32"/>
          <w:szCs w:val="32"/>
        </w:rPr>
      </w:pPr>
      <w:r>
        <w:rPr>
          <w:rFonts w:eastAsia="方正楷体简体"/>
          <w:b/>
          <w:snapToGrid w:val="0"/>
          <w:color w:val="000000"/>
          <w:kern w:val="0"/>
          <w:sz w:val="32"/>
          <w:szCs w:val="32"/>
        </w:rPr>
        <w:t>（三）实验条件</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重点实验室应拥有先进的仪器设备和完善的配套设施，仪器设备和科研用房相对集中，是本领域公共研究平台。大型科学仪器设备管理规范，使用率高，开放和共享程度高。鼓励实验室自行研制和开发仪器设备。</w:t>
      </w:r>
    </w:p>
    <w:p>
      <w:pPr>
        <w:spacing w:line="620" w:lineRule="exact"/>
        <w:ind w:firstLine="643" w:firstLineChars="200"/>
        <w:rPr>
          <w:rFonts w:eastAsia="方正楷体简体"/>
          <w:b/>
          <w:snapToGrid w:val="0"/>
          <w:color w:val="000000"/>
          <w:kern w:val="0"/>
          <w:sz w:val="32"/>
          <w:szCs w:val="32"/>
        </w:rPr>
      </w:pPr>
      <w:r>
        <w:rPr>
          <w:rFonts w:eastAsia="方正楷体简体"/>
          <w:b/>
          <w:snapToGrid w:val="0"/>
          <w:color w:val="000000"/>
          <w:kern w:val="0"/>
          <w:sz w:val="32"/>
          <w:szCs w:val="32"/>
        </w:rPr>
        <w:t>（四）开放交流与运行管理</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重点实验室坚持开展高水平、高层次和实质性的学术交流与合作。积极引进高水平学者来室工作，保持一定数量的流动科研人员。围绕主要研究方向定期发布开放课题，取得高质量的开放研究成果。积极开展科学技术普及活动。鼓励实验室人员在国际、国家级学术组织中担任重要职务，承办国际性、全国性学术会议。</w:t>
      </w:r>
    </w:p>
    <w:p>
      <w:pPr>
        <w:spacing w:line="620" w:lineRule="exact"/>
        <w:ind w:firstLine="643" w:firstLineChars="200"/>
        <w:rPr>
          <w:rFonts w:eastAsia="仿宋_GB2312"/>
          <w:b/>
          <w:snapToGrid w:val="0"/>
          <w:color w:val="000000"/>
          <w:kern w:val="0"/>
          <w:sz w:val="32"/>
          <w:szCs w:val="32"/>
        </w:rPr>
      </w:pPr>
      <w:r>
        <w:rPr>
          <w:rFonts w:eastAsia="仿宋_GB2312"/>
          <w:b/>
          <w:snapToGrid w:val="0"/>
          <w:color w:val="000000"/>
          <w:kern w:val="0"/>
          <w:sz w:val="32"/>
          <w:szCs w:val="32"/>
        </w:rPr>
        <w:t>重点实验室规章制度健全，人员岗位职责明确，日常管理科学有序，研究资料完整。具有宽松民主、探索求实的学术环境和良好的科研氛围。学术委员会充分发挥作用。</w:t>
      </w:r>
    </w:p>
    <w:p>
      <w:pPr>
        <w:spacing w:line="620" w:lineRule="exact"/>
        <w:ind w:firstLine="643" w:firstLineChars="200"/>
        <w:rPr>
          <w:rFonts w:hint="eastAsia" w:eastAsia="仿宋_GB2312"/>
          <w:b/>
          <w:snapToGrid w:val="0"/>
          <w:color w:val="000000"/>
          <w:kern w:val="0"/>
          <w:sz w:val="32"/>
          <w:szCs w:val="32"/>
        </w:rPr>
      </w:pPr>
      <w:r>
        <w:rPr>
          <w:rFonts w:eastAsia="仿宋_GB2312"/>
          <w:b/>
          <w:snapToGrid w:val="0"/>
          <w:color w:val="000000"/>
          <w:kern w:val="0"/>
          <w:sz w:val="32"/>
          <w:szCs w:val="32"/>
        </w:rPr>
        <w:t>重点实验室依托单位在人员、经费和后勤保障等方面给予大力支持。</w:t>
      </w:r>
    </w:p>
    <w:p>
      <w:pPr>
        <w:spacing w:line="620" w:lineRule="exact"/>
        <w:ind w:firstLine="643" w:firstLineChars="200"/>
        <w:rPr>
          <w:rFonts w:hint="eastAsia" w:eastAsia="仿宋_GB2312"/>
          <w:b/>
          <w:snapToGrid w:val="0"/>
          <w:color w:val="000000"/>
          <w:kern w:val="0"/>
          <w:sz w:val="32"/>
          <w:szCs w:val="32"/>
        </w:rPr>
      </w:pPr>
    </w:p>
    <w:p>
      <w:pPr>
        <w:spacing w:line="620" w:lineRule="exact"/>
        <w:ind w:firstLine="643" w:firstLineChars="200"/>
        <w:rPr>
          <w:rFonts w:hint="eastAsia" w:eastAsia="仿宋_GB2312"/>
          <w:b/>
          <w:snapToGrid w:val="0"/>
          <w:color w:val="000000"/>
          <w:kern w:val="0"/>
          <w:sz w:val="32"/>
          <w:szCs w:val="32"/>
        </w:rPr>
      </w:pPr>
      <w:r>
        <w:rPr>
          <w:rFonts w:eastAsia="仿宋_GB2312"/>
          <w:b/>
          <w:snapToGrid w:val="0"/>
          <w:color w:val="000000"/>
          <w:kern w:val="0"/>
          <w:sz w:val="32"/>
          <w:szCs w:val="32"/>
        </w:rPr>
        <w:br w:type="page"/>
      </w:r>
    </w:p>
    <w:p>
      <w:pPr>
        <w:spacing w:line="620" w:lineRule="exact"/>
        <w:ind w:firstLine="643" w:firstLineChars="200"/>
        <w:rPr>
          <w:rFonts w:hint="eastAsia" w:eastAsia="仿宋_GB2312"/>
          <w:b/>
          <w:snapToGrid w:val="0"/>
          <w:color w:val="000000"/>
          <w:kern w:val="0"/>
          <w:sz w:val="32"/>
          <w:szCs w:val="32"/>
        </w:rPr>
      </w:pPr>
    </w:p>
    <w:p>
      <w:pPr>
        <w:spacing w:line="620" w:lineRule="exact"/>
        <w:ind w:firstLine="643" w:firstLineChars="200"/>
        <w:rPr>
          <w:rFonts w:hint="eastAsia" w:eastAsia="仿宋_GB2312"/>
          <w:b/>
          <w:snapToGrid w:val="0"/>
          <w:color w:val="000000"/>
          <w:kern w:val="0"/>
          <w:sz w:val="32"/>
          <w:szCs w:val="32"/>
        </w:rPr>
      </w:pPr>
    </w:p>
    <w:p>
      <w:pPr>
        <w:spacing w:line="620" w:lineRule="exact"/>
        <w:ind w:firstLine="643" w:firstLineChars="200"/>
        <w:rPr>
          <w:rFonts w:hint="eastAsia" w:eastAsia="仿宋_GB2312"/>
          <w:b/>
          <w:snapToGrid w:val="0"/>
          <w:color w:val="000000"/>
          <w:kern w:val="0"/>
          <w:sz w:val="32"/>
          <w:szCs w:val="32"/>
        </w:rPr>
      </w:pPr>
    </w:p>
    <w:p>
      <w:pPr>
        <w:spacing w:line="620" w:lineRule="exact"/>
        <w:ind w:firstLine="643" w:firstLineChars="200"/>
        <w:rPr>
          <w:rFonts w:hint="eastAsia" w:eastAsia="仿宋_GB2312"/>
          <w:b/>
          <w:snapToGrid w:val="0"/>
          <w:color w:val="000000"/>
          <w:kern w:val="0"/>
          <w:sz w:val="32"/>
          <w:szCs w:val="32"/>
        </w:rPr>
      </w:pPr>
    </w:p>
    <w:p>
      <w:pPr>
        <w:spacing w:line="620" w:lineRule="exact"/>
        <w:ind w:firstLine="643" w:firstLineChars="200"/>
        <w:rPr>
          <w:rFonts w:hint="eastAsia" w:eastAsia="仿宋_GB2312"/>
          <w:b/>
          <w:snapToGrid w:val="0"/>
          <w:color w:val="000000"/>
          <w:kern w:val="0"/>
          <w:sz w:val="32"/>
          <w:szCs w:val="32"/>
        </w:rPr>
      </w:pPr>
    </w:p>
    <w:p>
      <w:pPr>
        <w:spacing w:line="620" w:lineRule="exact"/>
        <w:ind w:firstLine="643" w:firstLineChars="200"/>
        <w:rPr>
          <w:rFonts w:hint="eastAsia" w:eastAsia="仿宋_GB2312"/>
          <w:b/>
          <w:snapToGrid w:val="0"/>
          <w:color w:val="000000"/>
          <w:kern w:val="0"/>
          <w:sz w:val="32"/>
          <w:szCs w:val="32"/>
        </w:rPr>
      </w:pPr>
    </w:p>
    <w:p>
      <w:pPr>
        <w:spacing w:line="620" w:lineRule="exact"/>
        <w:ind w:firstLine="643" w:firstLineChars="200"/>
        <w:rPr>
          <w:rFonts w:hint="eastAsia" w:eastAsia="仿宋_GB2312"/>
          <w:b/>
          <w:snapToGrid w:val="0"/>
          <w:color w:val="000000"/>
          <w:kern w:val="0"/>
          <w:sz w:val="32"/>
          <w:szCs w:val="32"/>
        </w:rPr>
      </w:pPr>
    </w:p>
    <w:p>
      <w:pPr>
        <w:spacing w:line="620" w:lineRule="exact"/>
        <w:ind w:firstLine="643" w:firstLineChars="200"/>
        <w:rPr>
          <w:rFonts w:hint="eastAsia" w:eastAsia="仿宋_GB2312"/>
          <w:b/>
          <w:snapToGrid w:val="0"/>
          <w:color w:val="000000"/>
          <w:kern w:val="0"/>
          <w:sz w:val="32"/>
          <w:szCs w:val="32"/>
        </w:rPr>
      </w:pPr>
    </w:p>
    <w:p>
      <w:pPr>
        <w:spacing w:line="620" w:lineRule="exact"/>
        <w:ind w:firstLine="643" w:firstLineChars="200"/>
        <w:rPr>
          <w:rFonts w:hint="eastAsia" w:eastAsia="仿宋_GB2312"/>
          <w:b/>
          <w:snapToGrid w:val="0"/>
          <w:color w:val="000000"/>
          <w:kern w:val="0"/>
          <w:sz w:val="32"/>
          <w:szCs w:val="32"/>
        </w:rPr>
      </w:pPr>
    </w:p>
    <w:p>
      <w:pPr>
        <w:spacing w:line="620" w:lineRule="exact"/>
        <w:ind w:firstLine="643" w:firstLineChars="200"/>
        <w:rPr>
          <w:rFonts w:hint="eastAsia" w:eastAsia="仿宋_GB2312"/>
          <w:b/>
          <w:snapToGrid w:val="0"/>
          <w:color w:val="000000"/>
          <w:kern w:val="0"/>
          <w:sz w:val="32"/>
          <w:szCs w:val="32"/>
        </w:rPr>
      </w:pPr>
    </w:p>
    <w:p>
      <w:pPr>
        <w:spacing w:line="620" w:lineRule="exact"/>
        <w:ind w:firstLine="643" w:firstLineChars="200"/>
        <w:rPr>
          <w:rFonts w:hint="eastAsia" w:eastAsia="仿宋_GB2312"/>
          <w:b/>
          <w:snapToGrid w:val="0"/>
          <w:color w:val="000000"/>
          <w:kern w:val="0"/>
          <w:sz w:val="32"/>
          <w:szCs w:val="32"/>
        </w:rPr>
      </w:pPr>
    </w:p>
    <w:p>
      <w:pPr>
        <w:spacing w:line="620" w:lineRule="exact"/>
        <w:ind w:firstLine="643" w:firstLineChars="200"/>
        <w:rPr>
          <w:rFonts w:hint="eastAsia" w:eastAsia="仿宋_GB2312"/>
          <w:b/>
          <w:snapToGrid w:val="0"/>
          <w:color w:val="000000"/>
          <w:kern w:val="0"/>
          <w:sz w:val="32"/>
          <w:szCs w:val="32"/>
        </w:rPr>
      </w:pPr>
    </w:p>
    <w:p>
      <w:pPr>
        <w:spacing w:line="620" w:lineRule="exact"/>
        <w:ind w:firstLine="643" w:firstLineChars="200"/>
        <w:rPr>
          <w:rFonts w:hint="eastAsia" w:eastAsia="仿宋_GB2312"/>
          <w:b/>
          <w:snapToGrid w:val="0"/>
          <w:color w:val="000000"/>
          <w:kern w:val="0"/>
          <w:sz w:val="32"/>
          <w:szCs w:val="32"/>
        </w:rPr>
      </w:pPr>
    </w:p>
    <w:p>
      <w:pPr>
        <w:spacing w:line="620" w:lineRule="exact"/>
        <w:ind w:firstLine="643" w:firstLineChars="200"/>
        <w:rPr>
          <w:rFonts w:hint="eastAsia" w:eastAsia="仿宋_GB2312"/>
          <w:b/>
          <w:snapToGrid w:val="0"/>
          <w:color w:val="000000"/>
          <w:kern w:val="0"/>
          <w:sz w:val="32"/>
          <w:szCs w:val="32"/>
        </w:rPr>
      </w:pPr>
    </w:p>
    <w:p>
      <w:pPr>
        <w:spacing w:line="620" w:lineRule="exact"/>
        <w:ind w:firstLine="643" w:firstLineChars="200"/>
        <w:rPr>
          <w:rFonts w:hint="eastAsia" w:eastAsia="仿宋_GB2312"/>
          <w:b/>
          <w:snapToGrid w:val="0"/>
          <w:color w:val="000000"/>
          <w:kern w:val="0"/>
          <w:sz w:val="32"/>
          <w:szCs w:val="32"/>
        </w:rPr>
      </w:pPr>
    </w:p>
    <w:p>
      <w:pPr>
        <w:spacing w:line="620" w:lineRule="exact"/>
        <w:ind w:firstLine="643" w:firstLineChars="200"/>
        <w:rPr>
          <w:rFonts w:hint="eastAsia" w:eastAsia="仿宋_GB2312"/>
          <w:b/>
          <w:snapToGrid w:val="0"/>
          <w:color w:val="000000"/>
          <w:kern w:val="0"/>
          <w:sz w:val="32"/>
          <w:szCs w:val="32"/>
        </w:rPr>
      </w:pPr>
    </w:p>
    <w:p>
      <w:pPr>
        <w:spacing w:line="620" w:lineRule="exact"/>
        <w:ind w:firstLine="643" w:firstLineChars="200"/>
        <w:rPr>
          <w:rFonts w:hint="eastAsia" w:eastAsia="仿宋_GB2312"/>
          <w:b/>
          <w:snapToGrid w:val="0"/>
          <w:color w:val="000000"/>
          <w:kern w:val="0"/>
          <w:sz w:val="32"/>
          <w:szCs w:val="32"/>
        </w:rPr>
      </w:pPr>
    </w:p>
    <w:p>
      <w:pPr>
        <w:spacing w:line="620" w:lineRule="exact"/>
        <w:ind w:firstLine="643" w:firstLineChars="200"/>
        <w:rPr>
          <w:rFonts w:hint="eastAsia" w:eastAsia="仿宋_GB2312"/>
          <w:b/>
          <w:snapToGrid w:val="0"/>
          <w:color w:val="000000"/>
          <w:kern w:val="0"/>
          <w:sz w:val="32"/>
          <w:szCs w:val="32"/>
        </w:rPr>
      </w:pPr>
    </w:p>
    <w:p>
      <w:pPr>
        <w:spacing w:line="560" w:lineRule="exact"/>
        <w:rPr>
          <w:rFonts w:eastAsia="方正仿宋_GBK"/>
          <w:b/>
          <w:bCs/>
          <w:sz w:val="32"/>
          <w:szCs w:val="32"/>
        </w:rPr>
      </w:pPr>
    </w:p>
    <w:p>
      <w:pPr>
        <w:tabs>
          <w:tab w:val="left" w:pos="8640"/>
          <w:tab w:val="left" w:pos="8820"/>
        </w:tabs>
        <w:rPr>
          <w:rFonts w:eastAsia="方正仿宋_GBK"/>
          <w:b/>
          <w:bCs/>
          <w:sz w:val="28"/>
          <w:szCs w:val="28"/>
        </w:rPr>
      </w:pPr>
      <w:r>
        <w:rPr>
          <w:rFonts w:ascii="Calibri" w:hAnsi="Calibri" w:cs="Calibri"/>
          <w:szCs w:val="21"/>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341630</wp:posOffset>
                </wp:positionV>
                <wp:extent cx="5829300" cy="0"/>
                <wp:effectExtent l="0" t="0" r="0" b="0"/>
                <wp:wrapNone/>
                <wp:docPr id="2" name="直线 2"/>
                <wp:cNvGraphicFramePr/>
                <a:graphic xmlns:a="http://schemas.openxmlformats.org/drawingml/2006/main">
                  <a:graphicData uri="http://schemas.microsoft.com/office/word/2010/wordprocessingShape">
                    <wps:wsp>
                      <wps:cNvSp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8.25pt;margin-top:26.9pt;height:0pt;width:459pt;z-index:251659264;mso-width-relative:page;mso-height-relative:page;" coordsize="21600,21600" o:gfxdata="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y3qfe1QAAAAkBAAAPAAAAAAAAAAEAIAAAACIAAABkcnMv&#10;ZG93bnJldi54bWxQSwECFAAUAAAACACHTuJADqpFac0BAACNAwAADgAAAAAAAAABACAAAAAkAQAA&#10;ZHJzL2Uyb0RvYy54bWxQSwUGAAAAAAYABgBZAQAAYwUAAAAA&#10;">
                <v:path arrowok="t"/>
                <v:fill focussize="0,0"/>
                <v:stroke/>
                <v:imagedata o:title=""/>
                <o:lock v:ext="edit"/>
              </v:line>
            </w:pict>
          </mc:Fallback>
        </mc:AlternateContent>
      </w:r>
      <w:r>
        <w:rPr>
          <w:rFonts w:ascii="Calibri" w:hAnsi="Calibri" w:cs="Calibri"/>
          <w:szCs w:val="21"/>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28575</wp:posOffset>
                </wp:positionV>
                <wp:extent cx="5829300" cy="0"/>
                <wp:effectExtent l="0" t="0" r="0" b="0"/>
                <wp:wrapNone/>
                <wp:docPr id="1" name="直线 3"/>
                <wp:cNvGraphicFramePr/>
                <a:graphic xmlns:a="http://schemas.openxmlformats.org/drawingml/2006/main">
                  <a:graphicData uri="http://schemas.microsoft.com/office/word/2010/wordprocessingShape">
                    <wps:wsp>
                      <wps:cNvSp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9pt;margin-top:2.25pt;height:0pt;width:459pt;z-index:251658240;mso-width-relative:page;mso-height-relative:page;" coordsize="21600,21600" o:gfxdata="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WHA9bUAAAABwEAAA8AAAAAAAAAAQAgAAAAIgAAAGRycy9k&#10;b3ducmV2LnhtbFBLAQIUABQAAAAIAIdO4kDpQ6z6zQEAAI0DAAAOAAAAAAAAAAEAIAAAACMBAABk&#10;cnMvZTJvRG9jLnhtbFBLBQYAAAAABgAGAFkBAABiBQAAAAA=&#10;">
                <v:path arrowok="t"/>
                <v:fill focussize="0,0"/>
                <v:stroke/>
                <v:imagedata o:title=""/>
                <o:lock v:ext="edit"/>
              </v:line>
            </w:pict>
          </mc:Fallback>
        </mc:AlternateContent>
      </w:r>
      <w:r>
        <w:rPr>
          <w:rFonts w:eastAsia="方正仿宋_GBK"/>
          <w:b/>
          <w:bCs/>
          <w:sz w:val="28"/>
          <w:szCs w:val="28"/>
        </w:rPr>
        <w:t xml:space="preserve">  </w:t>
      </w:r>
      <w:r>
        <w:rPr>
          <w:rFonts w:hint="eastAsia" w:eastAsia="方正仿宋_GBK" w:cs="方正仿宋_GBK"/>
          <w:b/>
          <w:bCs/>
          <w:sz w:val="28"/>
          <w:szCs w:val="28"/>
        </w:rPr>
        <w:t>南充市科技知识产权局办公室</w:t>
      </w:r>
      <w:r>
        <w:rPr>
          <w:rFonts w:eastAsia="方正仿宋_GBK"/>
          <w:b/>
          <w:bCs/>
          <w:sz w:val="28"/>
          <w:szCs w:val="28"/>
        </w:rPr>
        <w:t xml:space="preserve"> </w:t>
      </w:r>
      <w:r>
        <w:rPr>
          <w:rFonts w:hint="eastAsia" w:eastAsia="方正仿宋_GBK"/>
          <w:b/>
          <w:bCs/>
          <w:sz w:val="28"/>
          <w:szCs w:val="28"/>
        </w:rPr>
        <w:t xml:space="preserve"> </w:t>
      </w:r>
      <w:r>
        <w:rPr>
          <w:rFonts w:eastAsia="方正仿宋_GBK"/>
          <w:b/>
          <w:bCs/>
          <w:sz w:val="28"/>
          <w:szCs w:val="28"/>
        </w:rPr>
        <w:t xml:space="preserve">          2017</w:t>
      </w:r>
      <w:r>
        <w:rPr>
          <w:rFonts w:hint="eastAsia" w:eastAsia="方正仿宋_GBK" w:cs="方正仿宋_GBK"/>
          <w:b/>
          <w:bCs/>
          <w:sz w:val="28"/>
          <w:szCs w:val="28"/>
        </w:rPr>
        <w:t>年</w:t>
      </w:r>
      <w:r>
        <w:rPr>
          <w:rFonts w:hint="eastAsia" w:eastAsia="方正仿宋_GBK"/>
          <w:b/>
          <w:bCs/>
          <w:sz w:val="28"/>
          <w:szCs w:val="28"/>
        </w:rPr>
        <w:t>11</w:t>
      </w:r>
      <w:r>
        <w:rPr>
          <w:rFonts w:hint="eastAsia" w:eastAsia="方正仿宋_GBK" w:cs="方正仿宋_GBK"/>
          <w:b/>
          <w:bCs/>
          <w:sz w:val="28"/>
          <w:szCs w:val="28"/>
        </w:rPr>
        <w:t>月</w:t>
      </w:r>
      <w:r>
        <w:rPr>
          <w:rFonts w:hint="eastAsia" w:eastAsia="方正仿宋_GBK"/>
          <w:b/>
          <w:bCs/>
          <w:sz w:val="28"/>
          <w:szCs w:val="28"/>
        </w:rPr>
        <w:t>1</w:t>
      </w:r>
      <w:r>
        <w:rPr>
          <w:rFonts w:hint="eastAsia" w:eastAsia="方正仿宋_GBK" w:cs="方正仿宋_GBK"/>
          <w:b/>
          <w:bCs/>
          <w:sz w:val="28"/>
          <w:szCs w:val="28"/>
        </w:rPr>
        <w:t>日</w:t>
      </w:r>
      <w:r>
        <w:rPr>
          <w:rFonts w:eastAsia="方正仿宋_GBK"/>
          <w:b/>
          <w:bCs/>
          <w:sz w:val="28"/>
          <w:szCs w:val="28"/>
        </w:rPr>
        <w:t xml:space="preserve"> </w:t>
      </w:r>
      <w:r>
        <w:rPr>
          <w:rFonts w:hint="eastAsia" w:eastAsia="方正仿宋_GBK" w:cs="方正仿宋_GBK"/>
          <w:b/>
          <w:bCs/>
          <w:sz w:val="28"/>
          <w:szCs w:val="28"/>
        </w:rPr>
        <w:t>印发</w:t>
      </w:r>
      <w:r>
        <w:rPr>
          <w:rFonts w:eastAsia="方正仿宋_GBK"/>
          <w:b/>
          <w:bCs/>
          <w:sz w:val="28"/>
          <w:szCs w:val="28"/>
        </w:rPr>
        <w:t xml:space="preserve"> </w:t>
      </w:r>
    </w:p>
    <w:p/>
    <w:sectPr>
      <w:footerReference r:id="rId3" w:type="default"/>
      <w:footerReference r:id="rId4" w:type="even"/>
      <w:pgSz w:w="11906" w:h="16838"/>
      <w:pgMar w:top="2098" w:right="1531" w:bottom="1701"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创艺简标宋">
    <w:altName w:val="方正舒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b/>
        <w:sz w:val="24"/>
        <w:szCs w:val="24"/>
      </w:rPr>
    </w:pPr>
    <w:r>
      <w:rPr>
        <w:b/>
        <w:sz w:val="24"/>
        <w:szCs w:val="24"/>
      </w:rPr>
      <w:fldChar w:fldCharType="begin"/>
    </w:r>
    <w:r>
      <w:rPr>
        <w:rStyle w:val="4"/>
        <w:b/>
        <w:sz w:val="24"/>
        <w:szCs w:val="24"/>
      </w:rPr>
      <w:instrText xml:space="preserve">PAGE  </w:instrText>
    </w:r>
    <w:r>
      <w:rPr>
        <w:b/>
        <w:sz w:val="24"/>
        <w:szCs w:val="24"/>
      </w:rPr>
      <w:fldChar w:fldCharType="separate"/>
    </w:r>
    <w:r>
      <w:rPr>
        <w:rStyle w:val="4"/>
        <w:b/>
        <w:sz w:val="24"/>
        <w:szCs w:val="24"/>
      </w:rPr>
      <w:t>2</w:t>
    </w:r>
    <w:r>
      <w:rPr>
        <w:b/>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E308A"/>
    <w:rsid w:val="388E30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2017-11-09T01:03:00Z</dcterms:created>
  <dc:creator>Administrator</dc:creator>
  <cp:lastModifiedBy>Administrator</cp:lastModifiedBy>
  <dcterms:modified xsi:type="dcterms:W3CDTF">2017-11-09T01:04:00Z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